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1E8E0">
      <w:pPr>
        <w:spacing w:line="1360" w:lineRule="exact"/>
        <w:ind w:firstLine="0" w:firstLineChars="0"/>
        <w:jc w:val="distribute"/>
        <w:rPr>
          <w:rFonts w:hint="eastAsia" w:ascii="方正小标宋_GBK" w:hAnsi="宋体" w:eastAsia="方正小标宋_GBK"/>
          <w:color w:val="FF0000"/>
          <w:w w:val="40"/>
          <w:sz w:val="80"/>
          <w:szCs w:val="80"/>
        </w:rPr>
      </w:pPr>
      <w:r>
        <w:rPr>
          <w:rFonts w:ascii="方正小标宋_GBK" w:hAnsi="宋体" w:eastAsia="方正小标宋_GBK"/>
          <w:color w:val="FF0000"/>
          <w:w w:val="40"/>
          <w:sz w:val="80"/>
          <w:szCs w:val="80"/>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1019810</wp:posOffset>
                </wp:positionV>
                <wp:extent cx="5600700" cy="52705"/>
                <wp:effectExtent l="0" t="13970" r="0" b="9525"/>
                <wp:wrapNone/>
                <wp:docPr id="3" name="组合 1026"/>
                <wp:cNvGraphicFramePr/>
                <a:graphic xmlns:a="http://schemas.openxmlformats.org/drawingml/2006/main">
                  <a:graphicData uri="http://schemas.microsoft.com/office/word/2010/wordprocessingGroup">
                    <wpg:wgp>
                      <wpg:cNvGrpSpPr/>
                      <wpg:grpSpPr>
                        <a:xfrm>
                          <a:off x="0" y="0"/>
                          <a:ext cx="5600700" cy="52705"/>
                          <a:chOff x="1701" y="3509"/>
                          <a:chExt cx="8820" cy="83"/>
                        </a:xfrm>
                      </wpg:grpSpPr>
                      <wps:wsp>
                        <wps:cNvPr id="1" name="直线 1027"/>
                        <wps:cNvCnPr/>
                        <wps:spPr>
                          <a:xfrm>
                            <a:off x="1701" y="3509"/>
                            <a:ext cx="8820" cy="0"/>
                          </a:xfrm>
                          <a:prstGeom prst="line">
                            <a:avLst/>
                          </a:prstGeom>
                          <a:ln w="27940" cap="flat" cmpd="sng">
                            <a:solidFill>
                              <a:srgbClr val="FF0000"/>
                            </a:solidFill>
                            <a:prstDash val="solid"/>
                            <a:headEnd type="none" w="med" len="med"/>
                            <a:tailEnd type="none" w="med" len="med"/>
                          </a:ln>
                        </wps:spPr>
                        <wps:bodyPr/>
                      </wps:wsp>
                      <wps:wsp>
                        <wps:cNvPr id="2" name="直线 1028"/>
                        <wps:cNvCnPr/>
                        <wps:spPr>
                          <a:xfrm>
                            <a:off x="1701" y="3592"/>
                            <a:ext cx="8820" cy="0"/>
                          </a:xfrm>
                          <a:prstGeom prst="line">
                            <a:avLst/>
                          </a:prstGeom>
                          <a:ln w="10160" cap="flat" cmpd="sng">
                            <a:solidFill>
                              <a:srgbClr val="FF0000"/>
                            </a:solidFill>
                            <a:prstDash val="solid"/>
                            <a:headEnd type="none" w="med" len="med"/>
                            <a:tailEnd type="none" w="med" len="med"/>
                          </a:ln>
                        </wps:spPr>
                        <wps:bodyPr/>
                      </wps:wsp>
                    </wpg:wgp>
                  </a:graphicData>
                </a:graphic>
              </wp:anchor>
            </w:drawing>
          </mc:Choice>
          <mc:Fallback>
            <w:pict>
              <v:group id="组合 1026" o:spid="_x0000_s1026" o:spt="203" style="position:absolute;left:0pt;margin-left:0pt;margin-top:80.3pt;height:4.15pt;width:441pt;z-index:251659264;mso-width-relative:page;mso-height-relative:page;" coordorigin="1701,3509" coordsize="8820,83" o:gfxdata="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ORdqdcAAAAIAQAADwAAAAAAAAABACAAAAAiAAAAZHJzL2Rv&#10;d25yZXYueG1sUEsBAhQAFAAAAAgAh07iQP/WZ0d0AgAA/gYAAA4AAAAAAAAAAQAgAAAAJgEAAGRy&#10;cy9lMm9Eb2MueG1sUEsFBgAAAAAGAAYAWQEAAAwGAAAAAA==&#10;">
                <o:lock v:ext="edit" aspectratio="f"/>
                <v:line id="直线 1027" o:spid="_x0000_s1026" o:spt="20" style="position:absolute;left:1701;top:3509;height:0;width:8820;" filled="f" stroked="t" coordsize="21600,21600" o:gfxdata="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AFa8LgAAADaAAAA&#10;DwAAAAAAAAABACAAAAAiAAAAZHJzL2Rvd25yZXYueG1sUEsBAhQAFAAAAAgAh07iQDMvBZ47AAAA&#10;OQAAABAAAAAAAAAAAQAgAAAABwEAAGRycy9zaGFwZXhtbC54bWxQSwUGAAAAAAYABgBbAQAAsQMA&#10;AAAA&#10;">
                  <v:fill on="f" focussize="0,0"/>
                  <v:stroke weight="2.2pt" color="#FF0000" joinstyle="round"/>
                  <v:imagedata o:title=""/>
                  <o:lock v:ext="edit" aspectratio="f"/>
                </v:line>
                <v:line id="直线 1028" o:spid="_x0000_s1026" o:spt="20" style="position:absolute;left:1701;top:3592;height:0;width:8820;" filled="f" stroked="t" coordsize="21600,21600" o:gfxdata="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7ukW/&#10;AAAA2gAAAA8AAAAAAAAAAQAgAAAAIgAAAGRycy9kb3ducmV2LnhtbFBLAQIUABQAAAAIAIdO4kAz&#10;LwWeOwAAADkAAAAQAAAAAAAAAAEAIAAAAA4BAABkcnMvc2hhcGV4bWwueG1sUEsFBgAAAAAGAAYA&#10;WwEAALgDAAAAAA==&#10;">
                  <v:fill on="f" focussize="0,0"/>
                  <v:stroke weight="0.8pt" color="#FF0000" joinstyle="round"/>
                  <v:imagedata o:title=""/>
                  <o:lock v:ext="edit" aspectratio="f"/>
                </v:line>
              </v:group>
            </w:pict>
          </mc:Fallback>
        </mc:AlternateContent>
      </w:r>
      <w:r>
        <w:rPr>
          <w:rFonts w:hint="eastAsia" w:ascii="方正小标宋_GBK" w:hAnsi="宋体" w:eastAsia="方正小标宋_GBK"/>
          <w:color w:val="FF0000"/>
          <w:w w:val="40"/>
          <w:sz w:val="80"/>
          <w:szCs w:val="80"/>
        </w:rPr>
        <w:t>“我的韶山行”湖南省中小学生红色研学韶山市保障工作专班</w:t>
      </w:r>
    </w:p>
    <w:p w14:paraId="03710CE4">
      <w:pPr>
        <w:spacing w:line="660" w:lineRule="exact"/>
        <w:ind w:firstLine="640"/>
        <w:jc w:val="center"/>
        <w:rPr>
          <w:rFonts w:ascii="方正仿宋_GBK" w:eastAsia="方正仿宋_GBK"/>
          <w:szCs w:val="32"/>
        </w:rPr>
      </w:pPr>
    </w:p>
    <w:p w14:paraId="0EC8065A">
      <w:pPr>
        <w:spacing w:line="576" w:lineRule="exact"/>
        <w:ind w:firstLine="0" w:firstLineChars="0"/>
        <w:rPr>
          <w:rFonts w:ascii="方正仿宋_GBK" w:eastAsia="方正仿宋_GBK"/>
          <w:szCs w:val="32"/>
        </w:rPr>
      </w:pPr>
    </w:p>
    <w:p w14:paraId="6B45EF6F">
      <w:pPr>
        <w:pStyle w:val="4"/>
        <w:keepNext w:val="0"/>
        <w:keepLines w:val="0"/>
        <w:pageBreakBefore w:val="0"/>
        <w:widowControl w:val="0"/>
        <w:kinsoku/>
        <w:wordWrap/>
        <w:overflowPunct/>
        <w:topLinePunct w:val="0"/>
        <w:autoSpaceDE/>
        <w:autoSpaceDN/>
        <w:bidi w:val="0"/>
        <w:adjustRightInd/>
        <w:snapToGrid/>
        <w:spacing w:afterAutospacing="0" w:line="680" w:lineRule="exact"/>
        <w:ind w:firstLine="0" w:firstLineChars="0"/>
        <w:textAlignment w:val="auto"/>
        <w:rPr>
          <w:rFonts w:ascii="方正小标宋_GBK" w:hAnsi="方正小标宋简体" w:eastAsia="方正小标宋_GBK" w:cs="方正小标宋简体"/>
          <w:b w:val="0"/>
          <w:szCs w:val="44"/>
        </w:rPr>
      </w:pPr>
      <w:r>
        <w:rPr>
          <w:rFonts w:ascii="方正小标宋_GBK" w:hAnsi="方正小标宋简体" w:eastAsia="方正小标宋_GBK" w:cs="方正小标宋简体"/>
          <w:b w:val="0"/>
          <w:szCs w:val="44"/>
        </w:rPr>
        <w:t>“我的韶山行”湖南省中小学生红色研学</w:t>
      </w:r>
    </w:p>
    <w:p w14:paraId="69F7E2DB">
      <w:pPr>
        <w:pStyle w:val="4"/>
        <w:keepNext w:val="0"/>
        <w:keepLines w:val="0"/>
        <w:pageBreakBefore w:val="0"/>
        <w:widowControl w:val="0"/>
        <w:kinsoku/>
        <w:wordWrap/>
        <w:overflowPunct/>
        <w:topLinePunct w:val="0"/>
        <w:autoSpaceDE/>
        <w:autoSpaceDN/>
        <w:bidi w:val="0"/>
        <w:adjustRightInd/>
        <w:snapToGrid/>
        <w:spacing w:afterAutospacing="0" w:line="680" w:lineRule="exact"/>
        <w:ind w:firstLine="0" w:firstLineChars="0"/>
        <w:textAlignment w:val="auto"/>
        <w:rPr>
          <w:rFonts w:ascii="方正小标宋_GBK" w:hAnsi="方正小标宋简体" w:eastAsia="方正小标宋_GBK" w:cs="方正小标宋简体"/>
          <w:b w:val="0"/>
          <w:szCs w:val="44"/>
        </w:rPr>
      </w:pPr>
      <w:r>
        <w:rPr>
          <w:rFonts w:ascii="方正小标宋_GBK" w:hAnsi="方正小标宋简体" w:eastAsia="方正小标宋_GBK" w:cs="方正小标宋简体"/>
          <w:b w:val="0"/>
          <w:szCs w:val="44"/>
        </w:rPr>
        <w:t>安全提示函</w:t>
      </w:r>
    </w:p>
    <w:p w14:paraId="22F09B36">
      <w:pPr>
        <w:spacing w:line="576" w:lineRule="exact"/>
        <w:ind w:firstLine="640"/>
        <w:rPr>
          <w:rFonts w:hint="eastAsia" w:ascii="方正仿宋_GBK" w:hAnsi="方正仿宋_GBK" w:eastAsia="方正仿宋_GBK" w:cs="方正仿宋_GBK"/>
          <w:szCs w:val="32"/>
        </w:rPr>
      </w:pPr>
    </w:p>
    <w:p w14:paraId="45996E96">
      <w:pPr>
        <w:keepNext w:val="0"/>
        <w:keepLines w:val="0"/>
        <w:pageBreakBefore w:val="0"/>
        <w:widowControl w:val="0"/>
        <w:kinsoku/>
        <w:wordWrap/>
        <w:overflowPunct/>
        <w:topLinePunct w:val="0"/>
        <w:autoSpaceDE/>
        <w:autoSpaceDN/>
        <w:bidi w:val="0"/>
        <w:spacing w:line="596" w:lineRule="exact"/>
        <w:ind w:firstLine="0" w:firstLineChars="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各市州县市区教育</w:t>
      </w:r>
      <w:r>
        <w:rPr>
          <w:rFonts w:hint="eastAsia" w:ascii="方正仿宋_GBK" w:hAnsi="仿宋_GB2312" w:eastAsia="方正仿宋_GBK" w:cs="仿宋_GB2312"/>
          <w:szCs w:val="32"/>
          <w:lang w:eastAsia="zh-CN"/>
        </w:rPr>
        <w:t>（体）</w:t>
      </w:r>
      <w:r>
        <w:rPr>
          <w:rFonts w:hint="eastAsia" w:ascii="方正仿宋_GBK" w:hAnsi="仿宋_GB2312" w:eastAsia="方正仿宋_GBK" w:cs="仿宋_GB2312"/>
          <w:szCs w:val="32"/>
        </w:rPr>
        <w:t>局、各学校、第三方研学承接机构：</w:t>
      </w:r>
    </w:p>
    <w:p w14:paraId="737496BF">
      <w:pPr>
        <w:keepNext w:val="0"/>
        <w:keepLines w:val="0"/>
        <w:pageBreakBefore w:val="0"/>
        <w:widowControl w:val="0"/>
        <w:kinsoku/>
        <w:wordWrap/>
        <w:overflowPunct/>
        <w:topLinePunct w:val="0"/>
        <w:autoSpaceDE/>
        <w:autoSpaceDN/>
        <w:bidi w:val="0"/>
        <w:spacing w:line="596" w:lineRule="exact"/>
        <w:ind w:firstLine="640"/>
        <w:textAlignment w:val="auto"/>
        <w:rPr>
          <w:rFonts w:hint="eastAsia" w:ascii="方正仿宋_GBK" w:hAnsi="仿宋_GB2312" w:eastAsia="方正仿宋_GBK" w:cs="仿宋_GB2312"/>
          <w:szCs w:val="32"/>
        </w:rPr>
      </w:pPr>
      <w:r>
        <w:rPr>
          <w:rFonts w:ascii="方正仿宋_GBK" w:hAnsi="仿宋_GB2312" w:eastAsia="方正仿宋_GBK" w:cs="仿宋_GB2312"/>
          <w:szCs w:val="32"/>
        </w:rPr>
        <mc:AlternateContent>
          <mc:Choice Requires="wpg">
            <w:drawing>
              <wp:anchor distT="0" distB="0" distL="114300" distR="114300" simplePos="0" relativeHeight="251660288" behindDoc="0" locked="0" layoutInCell="1" allowOverlap="1">
                <wp:simplePos x="0" y="0"/>
                <wp:positionH relativeFrom="margin">
                  <wp:posOffset>0</wp:posOffset>
                </wp:positionH>
                <wp:positionV relativeFrom="paragraph">
                  <wp:posOffset>4897120</wp:posOffset>
                </wp:positionV>
                <wp:extent cx="5600700" cy="59055"/>
                <wp:effectExtent l="0" t="5080" r="0" b="31115"/>
                <wp:wrapNone/>
                <wp:docPr id="6" name="组合 1029"/>
                <wp:cNvGraphicFramePr/>
                <a:graphic xmlns:a="http://schemas.openxmlformats.org/drawingml/2006/main">
                  <a:graphicData uri="http://schemas.microsoft.com/office/word/2010/wordprocessingGroup">
                    <wpg:wgp>
                      <wpg:cNvGrpSpPr/>
                      <wpg:grpSpPr>
                        <a:xfrm>
                          <a:off x="0" y="0"/>
                          <a:ext cx="5600700" cy="59055"/>
                          <a:chOff x="1701" y="15624"/>
                          <a:chExt cx="8820" cy="93"/>
                        </a:xfrm>
                      </wpg:grpSpPr>
                      <wps:wsp>
                        <wps:cNvPr id="4" name="直线 1030"/>
                        <wps:cNvCnPr/>
                        <wps:spPr>
                          <a:xfrm>
                            <a:off x="1701" y="15624"/>
                            <a:ext cx="8820" cy="0"/>
                          </a:xfrm>
                          <a:prstGeom prst="line">
                            <a:avLst/>
                          </a:prstGeom>
                          <a:ln w="10160" cap="flat" cmpd="sng">
                            <a:solidFill>
                              <a:srgbClr val="FF0000"/>
                            </a:solidFill>
                            <a:prstDash val="solid"/>
                            <a:headEnd type="none" w="med" len="med"/>
                            <a:tailEnd type="none" w="med" len="med"/>
                          </a:ln>
                        </wps:spPr>
                        <wps:bodyPr/>
                      </wps:wsp>
                      <wps:wsp>
                        <wps:cNvPr id="5" name="直线 1031"/>
                        <wps:cNvCnPr/>
                        <wps:spPr>
                          <a:xfrm>
                            <a:off x="1701" y="15717"/>
                            <a:ext cx="8820" cy="0"/>
                          </a:xfrm>
                          <a:prstGeom prst="line">
                            <a:avLst/>
                          </a:prstGeom>
                          <a:ln w="27940" cap="flat" cmpd="sng">
                            <a:solidFill>
                              <a:srgbClr val="FF0000"/>
                            </a:solidFill>
                            <a:prstDash val="solid"/>
                            <a:headEnd type="none" w="med" len="med"/>
                            <a:tailEnd type="none" w="med" len="med"/>
                          </a:ln>
                        </wps:spPr>
                        <wps:bodyPr/>
                      </wps:wsp>
                    </wpg:wgp>
                  </a:graphicData>
                </a:graphic>
              </wp:anchor>
            </w:drawing>
          </mc:Choice>
          <mc:Fallback>
            <w:pict>
              <v:group id="组合 1029" o:spid="_x0000_s1026" o:spt="203" style="position:absolute;left:0pt;margin-left:0pt;margin-top:385.6pt;height:4.65pt;width:441pt;mso-position-horizontal-relative:margin;z-index:251660288;mso-width-relative:page;mso-height-relative:page;" coordorigin="1701,15624" coordsize="8820,93" o:gfxdata="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bVajdgAAAAIAQAADwAAAAAAAAABACAAAAAiAAAAZHJz&#10;L2Rvd25yZXYueG1sUEsBAhQAFAAAAAgAh07iQD/FBoN2AgAAAQcAAA4AAAAAAAAAAQAgAAAAJwEA&#10;AGRycy9lMm9Eb2MueG1sUEsFBgAAAAAGAAYAWQEAAA8GAAAAAA==&#10;">
                <o:lock v:ext="edit" aspectratio="f"/>
                <v:line id="直线 1030" o:spid="_x0000_s1026" o:spt="20" style="position:absolute;left:1701;top:15624;height:0;width:8820;" filled="f" stroked="t" coordsize="21600,21600" o:gfxdata="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HoeqvQAA&#10;ANoAAAAPAAAAAAAAAAEAIAAAACIAAABkcnMvZG93bnJldi54bWxQSwECFAAUAAAACACHTuJAMy8F&#10;njsAAAA5AAAAEAAAAAAAAAABACAAAAAMAQAAZHJzL3NoYXBleG1sLnhtbFBLBQYAAAAABgAGAFsB&#10;AAC2AwAAAAA=&#10;">
                  <v:fill on="f" focussize="0,0"/>
                  <v:stroke weight="0.8pt" color="#FF0000" joinstyle="round"/>
                  <v:imagedata o:title=""/>
                  <o:lock v:ext="edit" aspectratio="f"/>
                </v:line>
                <v:line id="直线 1031" o:spid="_x0000_s1026" o:spt="20" style="position:absolute;left:1701;top:15717;height:0;width:8820;" filled="f" stroked="t" coordsize="21600,21600" o:gfxdata="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OlzzugAAANoA&#10;AAAPAAAAAAAAAAEAIAAAACIAAABkcnMvZG93bnJldi54bWxQSwECFAAUAAAACACHTuJAMy8FnjsA&#10;AAA5AAAAEAAAAAAAAAABACAAAAAJAQAAZHJzL3NoYXBleG1sLnhtbFBLBQYAAAAABgAGAFsBAACz&#10;AwAAAAA=&#10;">
                  <v:fill on="f" focussize="0,0"/>
                  <v:stroke weight="2.2pt" color="#FF0000" joinstyle="round"/>
                  <v:imagedata o:title=""/>
                  <o:lock v:ext="edit" aspectratio="f"/>
                </v:line>
              </v:group>
            </w:pict>
          </mc:Fallback>
        </mc:AlternateContent>
      </w:r>
      <w:r>
        <w:rPr>
          <w:rFonts w:hint="eastAsia" w:ascii="方正仿宋_GBK" w:hAnsi="仿宋_GB2312" w:eastAsia="方正仿宋_GBK" w:cs="仿宋_GB2312"/>
          <w:szCs w:val="32"/>
        </w:rPr>
        <w:t>为确保“我的韶山行”湖南省中小学生红色研学有序开展，强化活动组织和安全保障，根据省教育厅2024年8月地州市教育会议要求，安全提示如下：</w:t>
      </w:r>
    </w:p>
    <w:p w14:paraId="170A8E8D">
      <w:pPr>
        <w:keepNext w:val="0"/>
        <w:keepLines w:val="0"/>
        <w:pageBreakBefore w:val="0"/>
        <w:widowControl w:val="0"/>
        <w:kinsoku/>
        <w:wordWrap/>
        <w:overflowPunct/>
        <w:topLinePunct w:val="0"/>
        <w:autoSpaceDE/>
        <w:autoSpaceDN/>
        <w:bidi w:val="0"/>
        <w:spacing w:line="596" w:lineRule="exact"/>
        <w:ind w:firstLine="643"/>
        <w:textAlignment w:val="auto"/>
        <w:rPr>
          <w:rFonts w:hint="eastAsia" w:ascii="方正楷体_GBK" w:hAnsi="仿宋_GB2312" w:eastAsia="方正楷体_GBK" w:cs="仿宋_GB2312"/>
          <w:szCs w:val="32"/>
        </w:rPr>
      </w:pPr>
      <w:r>
        <w:rPr>
          <w:rFonts w:hint="eastAsia" w:ascii="方正楷体_GBK" w:hAnsi="仿宋_GB2312" w:eastAsia="方正楷体_GBK" w:cs="仿宋_GB2312"/>
          <w:b/>
          <w:bCs/>
          <w:szCs w:val="32"/>
          <w:lang w:val="en-US" w:eastAsia="zh-CN"/>
        </w:rPr>
        <w:t>1.</w:t>
      </w:r>
      <w:r>
        <w:rPr>
          <w:rFonts w:hint="eastAsia" w:ascii="方正楷体_GBK" w:hAnsi="仿宋_GB2312" w:eastAsia="方正楷体_GBK" w:cs="仿宋_GB2312"/>
          <w:b/>
          <w:bCs/>
          <w:szCs w:val="32"/>
        </w:rPr>
        <w:t>请教育</w:t>
      </w:r>
      <w:r>
        <w:rPr>
          <w:rFonts w:hint="eastAsia" w:ascii="方正楷体_GBK" w:hAnsi="仿宋_GB2312" w:eastAsia="方正楷体_GBK" w:cs="仿宋_GB2312"/>
          <w:b/>
          <w:bCs/>
          <w:szCs w:val="32"/>
          <w:lang w:eastAsia="zh-CN"/>
        </w:rPr>
        <w:t>（体）</w:t>
      </w:r>
      <w:r>
        <w:rPr>
          <w:rFonts w:hint="eastAsia" w:ascii="方正楷体_GBK" w:hAnsi="仿宋_GB2312" w:eastAsia="方正楷体_GBK" w:cs="仿宋_GB2312"/>
          <w:b/>
          <w:bCs/>
          <w:szCs w:val="32"/>
        </w:rPr>
        <w:t>局全面落实研学安全管理责任</w:t>
      </w:r>
    </w:p>
    <w:p w14:paraId="2E386BD9">
      <w:pPr>
        <w:keepNext w:val="0"/>
        <w:keepLines w:val="0"/>
        <w:pageBreakBefore w:val="0"/>
        <w:widowControl w:val="0"/>
        <w:kinsoku/>
        <w:wordWrap/>
        <w:overflowPunct/>
        <w:topLinePunct w:val="0"/>
        <w:autoSpaceDE/>
        <w:autoSpaceDN/>
        <w:bidi w:val="0"/>
        <w:spacing w:line="596" w:lineRule="exact"/>
        <w:ind w:firstLine="64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请</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指导督促各学校根据《“我的韶山行”湖南省中小学生红色研学实施方案》《红色研学教师手册》的要求，扎实开展好行前、行中和行后教育，明确</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带队负责人、学校带队领导、带班老师的安全监管职责。行前重点督促学校开展师生安全教育，强调活动纪律，负责审核学校、第三方研学承接机构提交的安全管理方案和突发事件应急处置预案。行中请压实学校带队领导、带班老师、第三方研学承接机构、全陪安全员、随团医务人员的安全职责。同批次有2所以上学校参加研学时，</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派出专人带队，负责全流程统筹调度和应急处置。</w:t>
      </w:r>
    </w:p>
    <w:p w14:paraId="588C08D0">
      <w:pPr>
        <w:keepNext w:val="0"/>
        <w:keepLines w:val="0"/>
        <w:pageBreakBefore w:val="0"/>
        <w:widowControl w:val="0"/>
        <w:kinsoku/>
        <w:wordWrap/>
        <w:overflowPunct/>
        <w:topLinePunct w:val="0"/>
        <w:autoSpaceDE/>
        <w:autoSpaceDN/>
        <w:bidi w:val="0"/>
        <w:spacing w:line="596" w:lineRule="exact"/>
        <w:ind w:firstLine="643"/>
        <w:textAlignment w:val="auto"/>
        <w:rPr>
          <w:rFonts w:hint="eastAsia" w:ascii="方正楷体_GBK" w:hAnsi="仿宋_GB2312" w:eastAsia="方正楷体_GBK" w:cs="仿宋_GB2312"/>
          <w:b/>
          <w:bCs/>
          <w:szCs w:val="32"/>
        </w:rPr>
      </w:pPr>
      <w:r>
        <w:rPr>
          <w:rFonts w:hint="eastAsia" w:ascii="方正楷体_GBK" w:hAnsi="仿宋_GB2312" w:eastAsia="方正楷体_GBK" w:cs="仿宋_GB2312"/>
          <w:b/>
          <w:bCs/>
          <w:szCs w:val="32"/>
        </w:rPr>
        <w:t>2</w:t>
      </w:r>
      <w:r>
        <w:rPr>
          <w:rFonts w:hint="eastAsia" w:ascii="方正楷体_GBK" w:hAnsi="仿宋_GB2312" w:eastAsia="方正楷体_GBK" w:cs="仿宋_GB2312"/>
          <w:b/>
          <w:bCs/>
          <w:szCs w:val="32"/>
          <w:lang w:eastAsia="zh-CN"/>
        </w:rPr>
        <w:t>.</w:t>
      </w:r>
      <w:r>
        <w:rPr>
          <w:rFonts w:hint="eastAsia" w:ascii="方正楷体_GBK" w:hAnsi="仿宋_GB2312" w:eastAsia="方正楷体_GBK" w:cs="仿宋_GB2312"/>
          <w:b/>
          <w:bCs/>
          <w:szCs w:val="32"/>
        </w:rPr>
        <w:t>请学校具体抓好全流程安全事项</w:t>
      </w:r>
    </w:p>
    <w:p w14:paraId="28ECB68E">
      <w:pPr>
        <w:keepNext w:val="0"/>
        <w:keepLines w:val="0"/>
        <w:pageBreakBefore w:val="0"/>
        <w:widowControl w:val="0"/>
        <w:kinsoku/>
        <w:wordWrap/>
        <w:overflowPunct/>
        <w:topLinePunct w:val="0"/>
        <w:autoSpaceDE/>
        <w:autoSpaceDN/>
        <w:bidi w:val="0"/>
        <w:spacing w:line="596" w:lineRule="exact"/>
        <w:ind w:firstLine="64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请学校做好师生研学全流程的安全教育与管理，负责统筹调度和应急处置，负责全体研学师生的安全；明确1名校领导为带队负责人，明确并督导班主任、随团医务人员、第三方研学承接机构、全陪安全员、驾驶员严格落实安全职责。</w:t>
      </w:r>
    </w:p>
    <w:p w14:paraId="61C8C4C0">
      <w:pPr>
        <w:keepNext w:val="0"/>
        <w:keepLines w:val="0"/>
        <w:pageBreakBefore w:val="0"/>
        <w:widowControl w:val="0"/>
        <w:kinsoku/>
        <w:wordWrap/>
        <w:overflowPunct/>
        <w:topLinePunct w:val="0"/>
        <w:autoSpaceDE/>
        <w:autoSpaceDN/>
        <w:bidi w:val="0"/>
        <w:spacing w:line="596" w:lineRule="exact"/>
        <w:ind w:firstLine="64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行前请通过致家长的一封信或召开家长会等形式告知家长活动意义、时间安排、出行线路、注意事项等信息，出发前做好学生纪律安全教育，要求所有学生统一穿校服参加研学</w:t>
      </w:r>
      <w:r>
        <w:rPr>
          <w:rFonts w:hint="eastAsia" w:ascii="方正仿宋_GBK" w:hAnsi="仿宋_GB2312" w:eastAsia="方正仿宋_GBK" w:cs="仿宋_GB2312"/>
          <w:szCs w:val="32"/>
          <w:lang w:eastAsia="zh-CN"/>
        </w:rPr>
        <w:t>，</w:t>
      </w:r>
      <w:r>
        <w:rPr>
          <w:rFonts w:hint="eastAsia" w:ascii="方正仿宋_GBK" w:hAnsi="仿宋_GB2312" w:eastAsia="方正仿宋_GBK" w:cs="仿宋_GB2312"/>
          <w:szCs w:val="32"/>
          <w:lang w:val="en-US" w:eastAsia="zh-CN"/>
        </w:rPr>
        <w:t>建议学生不带手机出行。教育局及学校</w:t>
      </w:r>
      <w:r>
        <w:rPr>
          <w:rFonts w:hint="eastAsia" w:ascii="方正仿宋_GBK" w:hAnsi="仿宋_GB2312" w:eastAsia="方正仿宋_GBK" w:cs="仿宋_GB2312"/>
          <w:szCs w:val="32"/>
        </w:rPr>
        <w:t>做好参加研学的师生身心健康排查，形成健康档案</w:t>
      </w:r>
      <w:r>
        <w:rPr>
          <w:rFonts w:hint="eastAsia" w:ascii="方正仿宋_GBK" w:hAnsi="仿宋_GB2312" w:eastAsia="方正仿宋_GBK" w:cs="仿宋_GB2312"/>
          <w:szCs w:val="32"/>
          <w:lang w:eastAsia="zh-CN"/>
        </w:rPr>
        <w:t>，</w:t>
      </w:r>
      <w:r>
        <w:rPr>
          <w:rFonts w:hint="eastAsia" w:ascii="方正仿宋_GBK" w:hAnsi="仿宋_GB2312" w:eastAsia="方正仿宋_GBK" w:cs="仿宋_GB2312"/>
          <w:szCs w:val="32"/>
          <w:lang w:val="en-US" w:eastAsia="zh-CN"/>
        </w:rPr>
        <w:t>特别关注学生研学中的心理情绪，</w:t>
      </w:r>
      <w:bookmarkStart w:id="0" w:name="_GoBack"/>
      <w:bookmarkEnd w:id="0"/>
      <w:r>
        <w:rPr>
          <w:rFonts w:hint="eastAsia" w:ascii="方正仿宋_GBK" w:hAnsi="仿宋_GB2312" w:eastAsia="方正仿宋_GBK" w:cs="仿宋_GB2312"/>
          <w:szCs w:val="32"/>
          <w:lang w:val="en-US" w:eastAsia="zh-CN"/>
        </w:rPr>
        <w:t>科学处理学生问题，避免引发学生过激行为，确保学生安全。</w:t>
      </w:r>
      <w:r>
        <w:rPr>
          <w:rFonts w:hint="eastAsia" w:ascii="方正仿宋_GBK" w:hAnsi="仿宋_GB2312" w:eastAsia="方正仿宋_GBK" w:cs="仿宋_GB2312"/>
          <w:szCs w:val="32"/>
        </w:rPr>
        <w:t>患传染病且在活动期的师生不得参加研学活动，患有先天性心脏病、严重贫血、严重肾病、</w:t>
      </w:r>
      <w:r>
        <w:rPr>
          <w:rFonts w:hint="eastAsia" w:ascii="方正仿宋_GBK" w:hAnsi="仿宋_GB2312" w:eastAsia="方正仿宋_GBK" w:cs="仿宋_GB2312"/>
          <w:szCs w:val="32"/>
          <w:lang w:val="en-US" w:eastAsia="zh-CN"/>
        </w:rPr>
        <w:t>需坚持用药的糖尿病、高血压、甲状腺功能低下、</w:t>
      </w:r>
      <w:r>
        <w:rPr>
          <w:rFonts w:hint="eastAsia" w:ascii="方正仿宋_GBK" w:hAnsi="仿宋_GB2312" w:eastAsia="方正仿宋_GBK" w:cs="仿宋_GB2312"/>
          <w:szCs w:val="32"/>
        </w:rPr>
        <w:t>恶性肿瘤、严重消化系统疾病、</w:t>
      </w:r>
      <w:r>
        <w:rPr>
          <w:rFonts w:hint="eastAsia" w:ascii="方正仿宋_GBK" w:hAnsi="仿宋_GB2312" w:eastAsia="方正仿宋_GBK" w:cs="仿宋_GB2312"/>
          <w:szCs w:val="32"/>
          <w:lang w:val="en-US" w:eastAsia="zh-CN"/>
        </w:rPr>
        <w:t>抑郁症、传染病活动期、</w:t>
      </w:r>
      <w:r>
        <w:rPr>
          <w:rFonts w:hint="eastAsia" w:ascii="方正仿宋_GBK" w:hAnsi="仿宋_GB2312" w:eastAsia="方正仿宋_GBK" w:cs="仿宋_GB2312"/>
          <w:szCs w:val="32"/>
        </w:rPr>
        <w:t>感冒发热等疾病，有严重过敏史、哮喘史、一年内较大手术史以及行动不便等情况的师生建议不参加研学</w:t>
      </w:r>
      <w:r>
        <w:rPr>
          <w:rFonts w:hint="eastAsia" w:ascii="方正仿宋_GBK" w:hAnsi="仿宋_GB2312" w:eastAsia="方正仿宋_GBK" w:cs="仿宋_GB2312"/>
          <w:szCs w:val="32"/>
          <w:lang w:eastAsia="zh-CN"/>
        </w:rPr>
        <w:t>，</w:t>
      </w:r>
      <w:r>
        <w:rPr>
          <w:rFonts w:hint="eastAsia" w:ascii="方正仿宋_GBK" w:hAnsi="仿宋_GB2312" w:eastAsia="方正仿宋_GBK" w:cs="仿宋_GB2312"/>
          <w:szCs w:val="32"/>
        </w:rPr>
        <w:t>如学生执意要参加，须由学校书面报教育</w:t>
      </w:r>
      <w:r>
        <w:rPr>
          <w:rFonts w:hint="eastAsia" w:ascii="方正仿宋_GBK" w:hAnsi="仿宋_GB2312" w:eastAsia="方正仿宋_GBK" w:cs="仿宋_GB2312"/>
          <w:szCs w:val="32"/>
          <w:lang w:eastAsia="zh-CN"/>
        </w:rPr>
        <w:t>（</w:t>
      </w:r>
      <w:r>
        <w:rPr>
          <w:rFonts w:hint="eastAsia" w:ascii="方正仿宋_GBK" w:hAnsi="仿宋_GB2312" w:eastAsia="方正仿宋_GBK" w:cs="仿宋_GB2312"/>
          <w:szCs w:val="32"/>
          <w:lang w:val="en-US" w:eastAsia="zh-CN"/>
        </w:rPr>
        <w:t>体</w:t>
      </w:r>
      <w:r>
        <w:rPr>
          <w:rFonts w:hint="eastAsia" w:ascii="方正仿宋_GBK" w:hAnsi="仿宋_GB2312" w:eastAsia="方正仿宋_GBK" w:cs="仿宋_GB2312"/>
          <w:szCs w:val="32"/>
          <w:lang w:eastAsia="zh-CN"/>
        </w:rPr>
        <w:t>）</w:t>
      </w:r>
      <w:r>
        <w:rPr>
          <w:rFonts w:hint="eastAsia" w:ascii="方正仿宋_GBK" w:hAnsi="仿宋_GB2312" w:eastAsia="方正仿宋_GBK" w:cs="仿宋_GB2312"/>
          <w:szCs w:val="32"/>
        </w:rPr>
        <w:t>局同意，并安排学校认可的监护人全程陪同，全面负责该学生的安全，如因此导致严重后果，学校和学生监护人共同承担责任。学校须投保校方责任险，要求并确认第三方研学承接机构为研学师生购买意外险。严格按照50人/车的标准统筹分配师生乘车，按乘同一辆车为一个班的原则参加研学活动，每台车至少配备1名带班老师（原则上为班主任）全程陪同，对学生安全全面负责。出发前，请带班老师与韶山地接机构的研学助理、第三方研学承接机构的全陪安全员建立临时微信工作群并全程跟团，加强学生纪律管理，配合各教学点开展各项教育活动，组织学生开好主题班会课。车程较长时，请提醒学生上车前吃好饭，备好充足的牛奶、面包等食物，避免活动时出现低血糖引发身体不适。</w:t>
      </w:r>
    </w:p>
    <w:p w14:paraId="0A80BEB5">
      <w:pPr>
        <w:keepNext w:val="0"/>
        <w:keepLines w:val="0"/>
        <w:pageBreakBefore w:val="0"/>
        <w:widowControl w:val="0"/>
        <w:kinsoku/>
        <w:wordWrap/>
        <w:overflowPunct/>
        <w:topLinePunct w:val="0"/>
        <w:autoSpaceDE/>
        <w:autoSpaceDN/>
        <w:bidi w:val="0"/>
        <w:spacing w:line="596" w:lineRule="exact"/>
        <w:ind w:firstLine="643"/>
        <w:textAlignment w:val="auto"/>
        <w:rPr>
          <w:rFonts w:hint="eastAsia" w:ascii="方正楷体_GBK" w:hAnsi="仿宋_GB2312" w:eastAsia="方正楷体_GBK" w:cs="仿宋_GB2312"/>
          <w:b/>
          <w:bCs/>
          <w:szCs w:val="32"/>
        </w:rPr>
      </w:pPr>
      <w:r>
        <w:rPr>
          <w:rFonts w:hint="eastAsia" w:ascii="方正楷体_GBK" w:hAnsi="仿宋_GB2312" w:eastAsia="方正楷体_GBK" w:cs="仿宋_GB2312"/>
          <w:b/>
          <w:bCs/>
          <w:szCs w:val="32"/>
        </w:rPr>
        <w:t>3.请第三方研学承接机构做好全流程安全保障</w:t>
      </w:r>
    </w:p>
    <w:p w14:paraId="31A16AEB">
      <w:pPr>
        <w:keepNext w:val="0"/>
        <w:keepLines w:val="0"/>
        <w:pageBreakBefore w:val="0"/>
        <w:widowControl w:val="0"/>
        <w:kinsoku/>
        <w:wordWrap/>
        <w:overflowPunct/>
        <w:topLinePunct w:val="0"/>
        <w:autoSpaceDE/>
        <w:autoSpaceDN/>
        <w:bidi w:val="0"/>
        <w:spacing w:line="596" w:lineRule="exact"/>
        <w:ind w:firstLine="64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或学校要委托具有研学活动承接资质的第三方研学承接机构(旅行社或研学机构)承接研学服务，负责全流程安全保障。出发前，研学活动服务合同中要明确第三方研学承接机构研学活动期间的安全责任，按要求为参加研学活动的人员购买保险，且第三方研学承接机构购买的组织者责任险保额不低于500万、学生单次出行购买研学旅行险或者意外伤害险单次保额不低于50万（须保证在研学活动期间有效）。第三方研学承接机构要按照</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学校）提出的要求编排车辆，按每1000名学生配备2-3名的标准安排随团医务人员，并携带医疗急救箱、配备日常药品，全程保障师生健康安全。要按照每50名学生配备1名全陪安全员（需持有研学辅导师证、导游证或教官证，具备应急救护的基本知识与基本技能）全程跟团，督促学生系好安全带，切实履行研学全流程的安全保障、纪律维护等职责。第三方研学承接机构要对全陪安全员、随团医务人员严格管理，出发前主动加入由韶山地接机构的研学助理、带班老师、驾驶员共同管理的临时微信工作群，随团医务人员到营地医务室报到，共同履行师生安全救护职责。第三方研学承接机构派出的领队人员须持有导游证或领队证，全陪安全员不得由学生家长、在校学生担任。第三方研学承接机构出现严重违规、安全事故及全陪安全员管理不到位、不履职的</w:t>
      </w:r>
      <w:r>
        <w:rPr>
          <w:rFonts w:hint="eastAsia" w:ascii="方正仿宋_GBK" w:hAnsi="仿宋_GB2312" w:eastAsia="方正仿宋_GBK" w:cs="仿宋_GB2312"/>
          <w:szCs w:val="32"/>
          <w:lang w:eastAsia="zh-CN"/>
        </w:rPr>
        <w:t>，</w:t>
      </w:r>
      <w:r>
        <w:rPr>
          <w:rFonts w:hint="eastAsia" w:ascii="方正仿宋_GBK" w:hAnsi="仿宋_GB2312" w:eastAsia="方正仿宋_GBK" w:cs="仿宋_GB2312"/>
          <w:szCs w:val="32"/>
        </w:rPr>
        <w:t>纳入研学“黑名单”，不得承接“我的韶山行”</w:t>
      </w:r>
      <w:r>
        <w:rPr>
          <w:rFonts w:hint="eastAsia" w:ascii="方正仿宋_GBK" w:hAnsi="仿宋_GB2312" w:eastAsia="方正仿宋_GBK" w:cs="仿宋_GB2312"/>
          <w:szCs w:val="32"/>
          <w:lang w:val="en-US" w:eastAsia="zh-CN"/>
        </w:rPr>
        <w:t>湖南省中小学生</w:t>
      </w:r>
      <w:r>
        <w:rPr>
          <w:rFonts w:hint="eastAsia" w:ascii="方正仿宋_GBK" w:hAnsi="仿宋_GB2312" w:eastAsia="方正仿宋_GBK" w:cs="仿宋_GB2312"/>
          <w:szCs w:val="32"/>
        </w:rPr>
        <w:t>红色研学业务。</w:t>
      </w:r>
    </w:p>
    <w:p w14:paraId="5AFC1E76">
      <w:pPr>
        <w:keepNext w:val="0"/>
        <w:keepLines w:val="0"/>
        <w:pageBreakBefore w:val="0"/>
        <w:widowControl w:val="0"/>
        <w:kinsoku/>
        <w:wordWrap/>
        <w:overflowPunct/>
        <w:topLinePunct w:val="0"/>
        <w:autoSpaceDE/>
        <w:autoSpaceDN/>
        <w:bidi w:val="0"/>
        <w:adjustRightInd w:val="0"/>
        <w:snapToGrid w:val="0"/>
        <w:spacing w:line="596" w:lineRule="exact"/>
        <w:ind w:firstLine="643"/>
        <w:textAlignment w:val="auto"/>
        <w:rPr>
          <w:rFonts w:hint="eastAsia" w:ascii="方正楷体_GBK" w:hAnsi="仿宋_GB2312" w:eastAsia="方正楷体_GBK" w:cs="仿宋_GB2312"/>
          <w:b/>
          <w:bCs/>
          <w:szCs w:val="32"/>
        </w:rPr>
      </w:pPr>
      <w:r>
        <w:rPr>
          <w:rFonts w:hint="eastAsia" w:ascii="方正楷体_GBK" w:hAnsi="仿宋_GB2312" w:eastAsia="方正楷体_GBK" w:cs="仿宋_GB2312"/>
          <w:b/>
          <w:bCs/>
          <w:szCs w:val="32"/>
        </w:rPr>
        <w:t>4.请客运企业确保全流程交通安全</w:t>
      </w:r>
    </w:p>
    <w:p w14:paraId="3087BDE5">
      <w:pPr>
        <w:keepNext w:val="0"/>
        <w:keepLines w:val="0"/>
        <w:pageBreakBefore w:val="0"/>
        <w:widowControl w:val="0"/>
        <w:kinsoku/>
        <w:wordWrap/>
        <w:overflowPunct/>
        <w:topLinePunct w:val="0"/>
        <w:autoSpaceDE/>
        <w:autoSpaceDN/>
        <w:bidi w:val="0"/>
        <w:adjustRightInd w:val="0"/>
        <w:snapToGrid w:val="0"/>
        <w:spacing w:line="596" w:lineRule="exact"/>
        <w:ind w:firstLine="64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第三方研学承接机构对研学活动期间的交通运输安全负责，租赁的客运车辆必须来自具有客运资质的客运企业，并纳入省交通运输厅“两客一危”监管系统，接受全程动态监管。车龄在5年以内，车况良好，坚决杜绝“带病车”上路行驶。客运企业要对驾驶员进行审核和集中培训，驾驶员应具有10年以上驾驶经验，5年以内无责任安全事故和不良诚信记录，有应急救护的基本常识和基本技能，坚决不能有酒驾、醉驾、毒驾等违法记录的驾驶员参与红色研学车辆驾驶。驾驶员在出发前主动加入由研学助理、带班老师、全陪安全员共同管理的临时微信工作群，提醒师生全程系好安全带、行车时不在车厢内站立和走动。行车中应严格遵守交通安全法规，安全谨慎驾驶，连续驾车不得超过2小时，每次停车休息时间不得少于10分钟。如乘坐专列参加研学，学生须严格服从列车员的安全管理，出发地和目的地使用的接驳车辆和驾驶员要求符合客运管理要求。</w:t>
      </w:r>
    </w:p>
    <w:p w14:paraId="6470436F">
      <w:pPr>
        <w:keepNext w:val="0"/>
        <w:keepLines w:val="0"/>
        <w:pageBreakBefore w:val="0"/>
        <w:widowControl w:val="0"/>
        <w:kinsoku/>
        <w:wordWrap/>
        <w:overflowPunct/>
        <w:topLinePunct w:val="0"/>
        <w:autoSpaceDE/>
        <w:autoSpaceDN/>
        <w:bidi w:val="0"/>
        <w:adjustRightInd w:val="0"/>
        <w:snapToGrid w:val="0"/>
        <w:spacing w:line="596" w:lineRule="exact"/>
        <w:ind w:firstLine="64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第三方研学承接机构要对驾驶员严格管理，到达韶山后要遵守《韶山风景名胜区交通管理办法》，严格服从营地方统一调度，不得擅自变更行车线路和接驳地点，不得有饮酒熬夜、打牌赌博等影响第二天正常工作的行为。韶山交警部门将组织对驾驶员进行酒精检测，如发现驾驶员有饮酒行为，将通报给当地教育部门；发现驾驶员有酒驾、醉驾行为的，依法依规作出处罚的同时，将其所在客运企业和驾驶员纳入研学“黑名单”，不得承接“我的韶山行”</w:t>
      </w:r>
      <w:r>
        <w:rPr>
          <w:rFonts w:hint="eastAsia" w:ascii="方正仿宋_GBK" w:hAnsi="仿宋_GB2312" w:eastAsia="方正仿宋_GBK" w:cs="仿宋_GB2312"/>
          <w:szCs w:val="32"/>
          <w:lang w:val="en-US" w:eastAsia="zh-CN"/>
        </w:rPr>
        <w:t>湖南省中小学生</w:t>
      </w:r>
      <w:r>
        <w:rPr>
          <w:rFonts w:hint="eastAsia" w:ascii="方正仿宋_GBK" w:hAnsi="仿宋_GB2312" w:eastAsia="方正仿宋_GBK" w:cs="仿宋_GB2312"/>
          <w:szCs w:val="32"/>
        </w:rPr>
        <w:t>红色研学交通运输业务。</w:t>
      </w:r>
    </w:p>
    <w:p w14:paraId="112E6ACA">
      <w:pPr>
        <w:keepNext w:val="0"/>
        <w:keepLines w:val="0"/>
        <w:pageBreakBefore w:val="0"/>
        <w:widowControl w:val="0"/>
        <w:kinsoku/>
        <w:wordWrap/>
        <w:overflowPunct/>
        <w:topLinePunct w:val="0"/>
        <w:autoSpaceDE/>
        <w:autoSpaceDN/>
        <w:bidi w:val="0"/>
        <w:adjustRightInd w:val="0"/>
        <w:snapToGrid w:val="0"/>
        <w:spacing w:line="596" w:lineRule="exact"/>
        <w:ind w:firstLine="643"/>
        <w:textAlignment w:val="auto"/>
        <w:rPr>
          <w:rFonts w:hint="eastAsia" w:ascii="方正楷体_GBK" w:hAnsi="仿宋_GB2312" w:eastAsia="方正楷体_GBK" w:cs="仿宋_GB2312"/>
          <w:b/>
          <w:bCs/>
          <w:szCs w:val="32"/>
        </w:rPr>
      </w:pPr>
      <w:r>
        <w:rPr>
          <w:rFonts w:hint="eastAsia" w:ascii="方正楷体_GBK" w:hAnsi="仿宋_GB2312" w:eastAsia="方正楷体_GBK" w:cs="仿宋_GB2312"/>
          <w:b/>
          <w:bCs/>
          <w:szCs w:val="32"/>
        </w:rPr>
        <w:t>5</w:t>
      </w:r>
      <w:r>
        <w:rPr>
          <w:rFonts w:hint="eastAsia" w:ascii="方正楷体_GBK" w:hAnsi="仿宋_GB2312" w:eastAsia="方正楷体_GBK" w:cs="仿宋_GB2312"/>
          <w:b/>
          <w:bCs/>
          <w:szCs w:val="32"/>
          <w:lang w:eastAsia="zh-CN"/>
        </w:rPr>
        <w:t>.</w:t>
      </w:r>
      <w:r>
        <w:rPr>
          <w:rFonts w:hint="eastAsia" w:ascii="方正楷体_GBK" w:hAnsi="仿宋_GB2312" w:eastAsia="方正楷体_GBK" w:cs="仿宋_GB2312"/>
          <w:b/>
          <w:bCs/>
          <w:szCs w:val="32"/>
        </w:rPr>
        <w:t>请多方协同抓好研学安全管理</w:t>
      </w:r>
    </w:p>
    <w:p w14:paraId="58C3A202">
      <w:pPr>
        <w:keepNext w:val="0"/>
        <w:keepLines w:val="0"/>
        <w:pageBreakBefore w:val="0"/>
        <w:widowControl w:val="0"/>
        <w:kinsoku/>
        <w:wordWrap/>
        <w:overflowPunct/>
        <w:topLinePunct w:val="0"/>
        <w:autoSpaceDE/>
        <w:autoSpaceDN/>
        <w:bidi w:val="0"/>
        <w:adjustRightInd w:val="0"/>
        <w:snapToGrid w:val="0"/>
        <w:spacing w:line="596" w:lineRule="exact"/>
        <w:ind w:firstLine="640"/>
        <w:textAlignment w:val="auto"/>
        <w:rPr>
          <w:rFonts w:hint="eastAsia" w:ascii="方正仿宋_GBK" w:hAnsi="仿宋_GB2312" w:eastAsia="方正仿宋_GBK" w:cs="仿宋_GB2312"/>
          <w:szCs w:val="32"/>
        </w:rPr>
      </w:pPr>
      <w:r>
        <w:rPr>
          <w:rFonts w:hint="eastAsia" w:ascii="方正仿宋_GBK" w:hAnsi="仿宋_GB2312" w:eastAsia="方正仿宋_GBK" w:cs="仿宋_GB2312"/>
          <w:szCs w:val="32"/>
        </w:rPr>
        <w:t>请</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学校、第三方研学承接机构、韶山地接方根据各方职责共同履行研学安全责任，全面保障研学期间的全流程、全方位、全覆盖的安全。明确安全职责，要定人、定岗、定责，能共同应对突发情况。到达韶山后请服从韶山市及地接方的交通组织、课程安排、食宿安排、安全管理等各项工作安排。</w:t>
      </w:r>
    </w:p>
    <w:p w14:paraId="43233889">
      <w:pPr>
        <w:keepNext w:val="0"/>
        <w:keepLines w:val="0"/>
        <w:pageBreakBefore w:val="0"/>
        <w:widowControl w:val="0"/>
        <w:kinsoku/>
        <w:wordWrap/>
        <w:overflowPunct/>
        <w:topLinePunct w:val="0"/>
        <w:autoSpaceDE/>
        <w:autoSpaceDN/>
        <w:bidi w:val="0"/>
        <w:adjustRightInd w:val="0"/>
        <w:snapToGrid w:val="0"/>
        <w:spacing w:line="596" w:lineRule="exact"/>
        <w:ind w:firstLine="643"/>
        <w:textAlignment w:val="auto"/>
        <w:rPr>
          <w:rFonts w:hint="eastAsia" w:ascii="方正楷体_GBK" w:hAnsi="仿宋_GB2312" w:eastAsia="方正楷体_GBK" w:cs="仿宋_GB2312"/>
          <w:b/>
          <w:bCs/>
          <w:szCs w:val="32"/>
        </w:rPr>
      </w:pPr>
      <w:r>
        <w:rPr>
          <w:rFonts w:hint="eastAsia" w:ascii="方正楷体_GBK" w:hAnsi="仿宋_GB2312" w:eastAsia="方正楷体_GBK" w:cs="仿宋_GB2312"/>
          <w:b/>
          <w:bCs/>
          <w:szCs w:val="32"/>
        </w:rPr>
        <w:t>6</w:t>
      </w:r>
      <w:r>
        <w:rPr>
          <w:rFonts w:hint="eastAsia" w:ascii="方正楷体_GBK" w:hAnsi="仿宋_GB2312" w:eastAsia="方正楷体_GBK" w:cs="仿宋_GB2312"/>
          <w:b/>
          <w:bCs/>
          <w:szCs w:val="32"/>
          <w:lang w:eastAsia="zh-CN"/>
        </w:rPr>
        <w:t>.</w:t>
      </w:r>
      <w:r>
        <w:rPr>
          <w:rFonts w:hint="eastAsia" w:ascii="方正楷体_GBK" w:hAnsi="仿宋_GB2312" w:eastAsia="方正楷体_GBK" w:cs="仿宋_GB2312"/>
          <w:b/>
          <w:bCs/>
          <w:szCs w:val="32"/>
        </w:rPr>
        <w:t>请做好应急处置，建立安全保障机制</w:t>
      </w:r>
    </w:p>
    <w:p w14:paraId="5FC21104">
      <w:pPr>
        <w:keepNext w:val="0"/>
        <w:keepLines w:val="0"/>
        <w:pageBreakBefore w:val="0"/>
        <w:widowControl w:val="0"/>
        <w:kinsoku/>
        <w:wordWrap/>
        <w:overflowPunct/>
        <w:topLinePunct w:val="0"/>
        <w:autoSpaceDE/>
        <w:autoSpaceDN/>
        <w:bidi w:val="0"/>
        <w:adjustRightInd w:val="0"/>
        <w:snapToGrid w:val="0"/>
        <w:spacing w:line="596" w:lineRule="exact"/>
        <w:ind w:firstLine="640"/>
        <w:textAlignment w:val="auto"/>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8" w:gutter="0"/>
          <w:pgNumType w:fmt="numberInDash"/>
          <w:cols w:space="425" w:num="1"/>
          <w:docGrid w:type="linesAndChars" w:linePitch="435" w:charSpace="0"/>
        </w:sectPr>
      </w:pPr>
      <w:r>
        <w:rPr>
          <w:rFonts w:hint="eastAsia" w:ascii="方正仿宋_GBK" w:hAnsi="仿宋_GB2312" w:eastAsia="方正仿宋_GBK" w:cs="仿宋_GB2312"/>
          <w:szCs w:val="32"/>
        </w:rPr>
        <w:t>请参与研学活动的学校、第三方研学承接机构、客运企业针对研学活动的各个环节制定应急处置预案，明确各方职责及责任人，并报</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审核。出发前应至少组织一次应急演练，确保科学安全有序应对研学活动中的突发情况。研学往返途中如发生意外，</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、学校及第三方机构应当马上启动应急预案，采取安全应急措施，并报上级教育主管部门和营地方。如学生在韶研学期间发生意外，则立即启动营地方联合应急处置预案，请</w:t>
      </w:r>
      <w:r>
        <w:rPr>
          <w:rFonts w:hint="eastAsia" w:ascii="方正仿宋_GBK" w:hAnsi="仿宋_GB2312" w:eastAsia="方正仿宋_GBK" w:cs="仿宋_GB2312"/>
          <w:szCs w:val="32"/>
          <w:lang w:eastAsia="zh-CN"/>
        </w:rPr>
        <w:t>教育（体）局</w:t>
      </w:r>
      <w:r>
        <w:rPr>
          <w:rFonts w:hint="eastAsia" w:ascii="方正仿宋_GBK" w:hAnsi="仿宋_GB2312" w:eastAsia="方正仿宋_GBK" w:cs="仿宋_GB2312"/>
          <w:szCs w:val="32"/>
        </w:rPr>
        <w:t>、学校、第三方研学承接机构联合处置突发事件。</w:t>
      </w:r>
    </w:p>
    <w:p w14:paraId="3D0BDD73">
      <w:pPr>
        <w:keepNext w:val="0"/>
        <w:keepLines w:val="0"/>
        <w:pageBreakBefore w:val="0"/>
        <w:widowControl w:val="0"/>
        <w:tabs>
          <w:tab w:val="left" w:pos="1733"/>
        </w:tabs>
        <w:kinsoku/>
        <w:wordWrap/>
        <w:overflowPunct/>
        <w:topLinePunct w:val="0"/>
        <w:autoSpaceDE/>
        <w:autoSpaceDN/>
        <w:bidi w:val="0"/>
        <w:spacing w:line="596" w:lineRule="exact"/>
        <w:ind w:right="1280" w:firstLine="0" w:firstLineChars="0"/>
        <w:textAlignment w:val="auto"/>
        <w:rPr>
          <w:rFonts w:hint="eastAsia" w:ascii="方正仿宋_GBK" w:eastAsia="方正仿宋_GBK"/>
          <w:szCs w:val="32"/>
          <w:lang w:eastAsia="zh-CN"/>
        </w:rPr>
      </w:pPr>
      <w:r>
        <w:rPr>
          <w:rFonts w:hint="eastAsia" w:ascii="方正仿宋_GBK" w:eastAsia="方正仿宋_GBK"/>
          <w:szCs w:val="32"/>
          <w:lang w:eastAsia="zh-CN"/>
        </w:rPr>
        <w:tab/>
      </w:r>
    </w:p>
    <w:sectPr>
      <w:pgSz w:w="11906" w:h="16838"/>
      <w:pgMar w:top="2098" w:right="1474" w:bottom="1985" w:left="1588" w:header="851" w:footer="1418" w:gutter="0"/>
      <w:pgNumType w:fmt="numberInDash"/>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97969429"/>
    </w:sdtPr>
    <w:sdtEndPr>
      <w:rPr>
        <w:rFonts w:asciiTheme="minorEastAsia" w:hAnsiTheme="minorEastAsia" w:eastAsiaTheme="minorEastAsia"/>
        <w:sz w:val="28"/>
        <w:szCs w:val="28"/>
      </w:rPr>
    </w:sdtEndPr>
    <w:sdtContent>
      <w:p w14:paraId="6ADA4223">
        <w:pPr>
          <w:pStyle w:val="10"/>
          <w:ind w:firstLine="560"/>
          <w:jc w:val="right"/>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97969431"/>
    </w:sdtPr>
    <w:sdtEndPr>
      <w:rPr>
        <w:rFonts w:asciiTheme="minorEastAsia" w:hAnsiTheme="minorEastAsia" w:eastAsiaTheme="minorEastAsia"/>
        <w:sz w:val="28"/>
        <w:szCs w:val="28"/>
      </w:rPr>
    </w:sdtEndPr>
    <w:sdtContent>
      <w:p w14:paraId="4334CF4B">
        <w:pPr>
          <w:pStyle w:val="10"/>
          <w:ind w:firstLine="560"/>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0CEB">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5155">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0F68">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C05C">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NWU4YTgwZWNlYWYxMzJkYzIyNWM4YWU0YzRkNTAifQ=="/>
  </w:docVars>
  <w:rsids>
    <w:rsidRoot w:val="00C915A5"/>
    <w:rsid w:val="0004231D"/>
    <w:rsid w:val="000A2C44"/>
    <w:rsid w:val="000C5584"/>
    <w:rsid w:val="000D08FB"/>
    <w:rsid w:val="00196B38"/>
    <w:rsid w:val="002E0AC6"/>
    <w:rsid w:val="0034792F"/>
    <w:rsid w:val="003752C8"/>
    <w:rsid w:val="00395312"/>
    <w:rsid w:val="003F4E6A"/>
    <w:rsid w:val="005408B0"/>
    <w:rsid w:val="005C0CA5"/>
    <w:rsid w:val="00605E41"/>
    <w:rsid w:val="007622F3"/>
    <w:rsid w:val="00763514"/>
    <w:rsid w:val="007C0698"/>
    <w:rsid w:val="0080168E"/>
    <w:rsid w:val="008200AD"/>
    <w:rsid w:val="0084419D"/>
    <w:rsid w:val="0087536D"/>
    <w:rsid w:val="008C6DCC"/>
    <w:rsid w:val="0090489A"/>
    <w:rsid w:val="009539F5"/>
    <w:rsid w:val="00AC7941"/>
    <w:rsid w:val="00B371CE"/>
    <w:rsid w:val="00BB54A3"/>
    <w:rsid w:val="00BD1468"/>
    <w:rsid w:val="00BD72A2"/>
    <w:rsid w:val="00C848CC"/>
    <w:rsid w:val="00C915A5"/>
    <w:rsid w:val="00CD16A5"/>
    <w:rsid w:val="00D40129"/>
    <w:rsid w:val="00D53E66"/>
    <w:rsid w:val="00E4526C"/>
    <w:rsid w:val="00E62A92"/>
    <w:rsid w:val="00E8695D"/>
    <w:rsid w:val="00E90D00"/>
    <w:rsid w:val="00FD5905"/>
    <w:rsid w:val="00FF3C36"/>
    <w:rsid w:val="010E43F5"/>
    <w:rsid w:val="01E3429A"/>
    <w:rsid w:val="03932FCD"/>
    <w:rsid w:val="05A209A0"/>
    <w:rsid w:val="09565236"/>
    <w:rsid w:val="141D437D"/>
    <w:rsid w:val="151C2172"/>
    <w:rsid w:val="15342B91"/>
    <w:rsid w:val="1791639D"/>
    <w:rsid w:val="18513FF6"/>
    <w:rsid w:val="189018B3"/>
    <w:rsid w:val="19394D81"/>
    <w:rsid w:val="194B4F7F"/>
    <w:rsid w:val="1A817B23"/>
    <w:rsid w:val="1B3D4641"/>
    <w:rsid w:val="1BE9496F"/>
    <w:rsid w:val="1EE64C9F"/>
    <w:rsid w:val="202B1340"/>
    <w:rsid w:val="246833F2"/>
    <w:rsid w:val="257A783E"/>
    <w:rsid w:val="2920039D"/>
    <w:rsid w:val="29E21298"/>
    <w:rsid w:val="2B467FB2"/>
    <w:rsid w:val="2EE61AE3"/>
    <w:rsid w:val="3091791A"/>
    <w:rsid w:val="30B9756B"/>
    <w:rsid w:val="327B6AF2"/>
    <w:rsid w:val="32813B0A"/>
    <w:rsid w:val="330151A4"/>
    <w:rsid w:val="36BC50FA"/>
    <w:rsid w:val="36E1689B"/>
    <w:rsid w:val="374279A6"/>
    <w:rsid w:val="38397128"/>
    <w:rsid w:val="39730417"/>
    <w:rsid w:val="39F33306"/>
    <w:rsid w:val="3AB9209B"/>
    <w:rsid w:val="3E721583"/>
    <w:rsid w:val="402740CC"/>
    <w:rsid w:val="40A67324"/>
    <w:rsid w:val="43800CF4"/>
    <w:rsid w:val="472055BF"/>
    <w:rsid w:val="4C0B0F4F"/>
    <w:rsid w:val="4EC21C7F"/>
    <w:rsid w:val="5151535F"/>
    <w:rsid w:val="51811ED2"/>
    <w:rsid w:val="526B715B"/>
    <w:rsid w:val="54905ECA"/>
    <w:rsid w:val="553141F3"/>
    <w:rsid w:val="56C52544"/>
    <w:rsid w:val="56CF76F7"/>
    <w:rsid w:val="58061A26"/>
    <w:rsid w:val="594F14EF"/>
    <w:rsid w:val="5B626816"/>
    <w:rsid w:val="5C49473C"/>
    <w:rsid w:val="5D350868"/>
    <w:rsid w:val="606D1AA0"/>
    <w:rsid w:val="631E2A1B"/>
    <w:rsid w:val="63C81240"/>
    <w:rsid w:val="6445282D"/>
    <w:rsid w:val="669B0AB0"/>
    <w:rsid w:val="677B2C79"/>
    <w:rsid w:val="6A333127"/>
    <w:rsid w:val="6ABE0C6D"/>
    <w:rsid w:val="6B755C3E"/>
    <w:rsid w:val="6D284D37"/>
    <w:rsid w:val="6F274F8B"/>
    <w:rsid w:val="6FEE0729"/>
    <w:rsid w:val="710E4940"/>
    <w:rsid w:val="71C2750D"/>
    <w:rsid w:val="72411C71"/>
    <w:rsid w:val="72A61BB4"/>
    <w:rsid w:val="735B6BAD"/>
    <w:rsid w:val="737F3CD7"/>
    <w:rsid w:val="74686706"/>
    <w:rsid w:val="75C10485"/>
    <w:rsid w:val="76C92DCB"/>
    <w:rsid w:val="77F71C38"/>
    <w:rsid w:val="782F603B"/>
    <w:rsid w:val="7A0B76E0"/>
    <w:rsid w:val="7A1B6CEC"/>
    <w:rsid w:val="7B8B2DC3"/>
    <w:rsid w:val="7C8F2E32"/>
    <w:rsid w:val="7FA445B5"/>
    <w:rsid w:val="BE7F1A84"/>
    <w:rsid w:val="EF79C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Times New Roman" w:hAnsi="Times New Roman" w:eastAsia="仿宋" w:cs="Times New Roman"/>
      <w:kern w:val="2"/>
      <w:sz w:val="32"/>
      <w:szCs w:val="24"/>
      <w:lang w:val="en-US" w:eastAsia="zh-CN" w:bidi="ar-SA"/>
    </w:rPr>
  </w:style>
  <w:style w:type="paragraph" w:styleId="4">
    <w:name w:val="heading 1"/>
    <w:basedOn w:val="1"/>
    <w:next w:val="1"/>
    <w:qFormat/>
    <w:uiPriority w:val="0"/>
    <w:pPr>
      <w:spacing w:afterAutospacing="1"/>
      <w:jc w:val="center"/>
      <w:outlineLvl w:val="0"/>
    </w:pPr>
    <w:rPr>
      <w:rFonts w:hint="eastAsia" w:ascii="宋体" w:hAnsi="宋体" w:eastAsia="方正小标宋简体"/>
      <w:b/>
      <w:bCs/>
      <w:kern w:val="44"/>
      <w:sz w:val="44"/>
      <w:szCs w:val="48"/>
    </w:rPr>
  </w:style>
  <w:style w:type="paragraph" w:styleId="5">
    <w:name w:val="heading 2"/>
    <w:basedOn w:val="1"/>
    <w:next w:val="1"/>
    <w:semiHidden/>
    <w:unhideWhenUsed/>
    <w:qFormat/>
    <w:uiPriority w:val="0"/>
    <w:pPr>
      <w:keepNext/>
      <w:keepLines/>
      <w:ind w:firstLine="643"/>
      <w:outlineLvl w:val="1"/>
    </w:pPr>
    <w:rPr>
      <w:rFonts w:ascii="Arial" w:hAnsi="Arial" w:eastAsia="黑体"/>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spacing w:line="360" w:lineRule="auto"/>
      <w:ind w:firstLine="600"/>
    </w:pPr>
    <w:rPr>
      <w:rFonts w:ascii="方正仿宋_GBK" w:eastAsia="方正仿宋_GBK"/>
      <w:sz w:val="30"/>
    </w:rPr>
  </w:style>
  <w:style w:type="paragraph" w:styleId="6">
    <w:name w:val="Normal Indent"/>
    <w:basedOn w:val="1"/>
    <w:qFormat/>
    <w:uiPriority w:val="0"/>
    <w:pPr>
      <w:ind w:firstLine="420"/>
    </w:pPr>
  </w:style>
  <w:style w:type="paragraph" w:styleId="7">
    <w:name w:val="index 5"/>
    <w:basedOn w:val="1"/>
    <w:next w:val="1"/>
    <w:qFormat/>
    <w:uiPriority w:val="0"/>
    <w:pPr>
      <w:ind w:left="800" w:leftChars="800"/>
    </w:pPr>
    <w:rPr>
      <w:rFonts w:ascii="Calibri" w:hAnsi="Calibri"/>
    </w:rPr>
  </w:style>
  <w:style w:type="paragraph" w:styleId="8">
    <w:name w:val="Body Text"/>
    <w:basedOn w:val="1"/>
    <w:semiHidden/>
    <w:qFormat/>
    <w:uiPriority w:val="0"/>
    <w:rPr>
      <w:rFonts w:ascii="仿宋" w:hAnsi="仿宋" w:cs="仿宋"/>
      <w:szCs w:val="32"/>
      <w:lang w:eastAsia="en-US"/>
    </w:rPr>
  </w:style>
  <w:style w:type="paragraph" w:styleId="9">
    <w:name w:val="Balloon Text"/>
    <w:basedOn w:val="1"/>
    <w:link w:val="18"/>
    <w:qFormat/>
    <w:uiPriority w:val="0"/>
    <w:pPr>
      <w:spacing w:line="240" w:lineRule="auto"/>
    </w:pPr>
    <w:rPr>
      <w:sz w:val="18"/>
      <w:szCs w:val="18"/>
    </w:rPr>
  </w:style>
  <w:style w:type="paragraph" w:styleId="10">
    <w:name w:val="footer"/>
    <w:basedOn w:val="1"/>
    <w:link w:val="17"/>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
    <w:basedOn w:val="1"/>
    <w:next w:val="7"/>
    <w:qFormat/>
    <w:uiPriority w:val="99"/>
    <w:pPr>
      <w:ind w:firstLine="420"/>
    </w:pPr>
    <w:rPr>
      <w:rFonts w:cs="黑体"/>
    </w:rPr>
  </w:style>
  <w:style w:type="character" w:customStyle="1" w:styleId="16">
    <w:name w:val="页眉 字符"/>
    <w:basedOn w:val="14"/>
    <w:link w:val="11"/>
    <w:qFormat/>
    <w:uiPriority w:val="0"/>
    <w:rPr>
      <w:rFonts w:ascii="Times New Roman" w:hAnsi="Times New Roman" w:eastAsia="仿宋" w:cs="Times New Roman"/>
      <w:kern w:val="2"/>
      <w:sz w:val="18"/>
      <w:szCs w:val="18"/>
    </w:rPr>
  </w:style>
  <w:style w:type="character" w:customStyle="1" w:styleId="17">
    <w:name w:val="页脚 字符"/>
    <w:basedOn w:val="14"/>
    <w:link w:val="10"/>
    <w:qFormat/>
    <w:uiPriority w:val="99"/>
    <w:rPr>
      <w:rFonts w:ascii="Times New Roman" w:hAnsi="Times New Roman" w:eastAsia="仿宋" w:cs="Times New Roman"/>
      <w:kern w:val="2"/>
      <w:sz w:val="18"/>
      <w:szCs w:val="18"/>
    </w:rPr>
  </w:style>
  <w:style w:type="character" w:customStyle="1" w:styleId="18">
    <w:name w:val="批注框文本 字符"/>
    <w:basedOn w:val="14"/>
    <w:link w:val="9"/>
    <w:qFormat/>
    <w:uiPriority w:val="0"/>
    <w:rPr>
      <w:rFonts w:ascii="Times New Roman" w:hAnsi="Times New Roman" w:eastAsia="仿宋" w:cs="Times New Roman"/>
      <w:kern w:val="2"/>
      <w:sz w:val="18"/>
      <w:szCs w:val="18"/>
    </w:rPr>
  </w:style>
  <w:style w:type="paragraph" w:styleId="1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2692</Words>
  <Characters>2713</Characters>
  <Lines>18</Lines>
  <Paragraphs>5</Paragraphs>
  <TotalTime>7</TotalTime>
  <ScaleCrop>false</ScaleCrop>
  <LinksUpToDate>false</LinksUpToDate>
  <CharactersWithSpaces>2714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2024-10-08T12:58:00Z</dcterms:created>
  <dc:creator>ADMIN</dc:creator>
  <cp:lastModifiedBy>企业用户_456014092</cp:lastModifiedBy>
  <cp:lastPrinted>2024-09-28T11:35:00Z</cp:lastPrinted>
  <dcterms:modified xsi:type="dcterms:W3CDTF">2024-12-02T08:39:03Z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33BEDF385A1F48D39D04DAD2B76DB4AC_13</vt:lpwstr>
  </property>
</Properties>
</file>